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pacing w:before="240" w:after="120"/>
        <w:rPr>
          <w:sz w:val="44"/>
          <w:szCs w:val="44"/>
        </w:rPr>
      </w:pPr>
      <w:r>
        <w:rPr>
          <w:sz w:val="44"/>
          <w:szCs w:val="44"/>
        </w:rPr>
        <w:t>Adatkezelési tájékoztató sablon egyszemélyes vállalkozásoknak</w:t>
      </w:r>
    </w:p>
    <w:p>
      <w:pPr>
        <w:pStyle w:val="Normal"/>
        <w:rPr/>
      </w:pPr>
      <w:r>
        <w:rPr/>
        <w:t>Az adatkezelés és a GDPR szempontjából a vállalkozások egy része rendkívül egyszerű esetnek minősül. Ilyen vállalkozásról beszélünk, ha alkalmazott nincs a cégnél, honlapot nem üzemeltet, az adatkezelése kimerül az ügyfelekkel való kapcsolattartásban és számlázásban. Például egy egyedül dolgozó villanyszerelő mester lehet ilyen vállalkozó.</w:t>
      </w:r>
    </w:p>
    <w:p>
      <w:pPr>
        <w:pStyle w:val="Normal"/>
        <w:rPr/>
      </w:pPr>
      <w:r>
        <w:rPr/>
        <w:t>Ez a dokumentum az ilyen vállalkozásokra szabott sablon, amely alkalmas lehet arra, hogy a GDPR átláthatósági elvével összhangban megfelelő tájékoztatásul szolgáljon a vállalkozó ügyfelei részére.</w:t>
      </w:r>
    </w:p>
    <w:p>
      <w:pPr>
        <w:pStyle w:val="Normal"/>
        <w:rPr/>
      </w:pPr>
      <w:r>
        <w:rPr/>
        <w:t>A vállalkozónak az alábbi dolga van ezzel a dokumentummal:</w:t>
      </w:r>
    </w:p>
    <w:p>
      <w:pPr>
        <w:pStyle w:val="Normal"/>
        <w:numPr>
          <w:ilvl w:val="0"/>
          <w:numId w:val="3"/>
        </w:numPr>
        <w:rPr/>
      </w:pPr>
      <w:r>
        <w:rPr/>
        <w:t>A pontozott részekre beírni a megfelelő adatokat.</w:t>
      </w:r>
    </w:p>
    <w:p>
      <w:pPr>
        <w:pStyle w:val="Normal"/>
        <w:numPr>
          <w:ilvl w:val="1"/>
          <w:numId w:val="3"/>
        </w:numPr>
        <w:rPr/>
      </w:pPr>
      <w:r>
        <w:rPr/>
        <w:t>Az adatkezelőhöz a vállalkozás nevét és címét.</w:t>
      </w:r>
    </w:p>
    <w:p>
      <w:pPr>
        <w:pStyle w:val="Normal"/>
        <w:numPr>
          <w:ilvl w:val="1"/>
          <w:numId w:val="3"/>
        </w:numPr>
        <w:rPr/>
      </w:pPr>
      <w:r>
        <w:rPr/>
        <w:t>A GDPR jogok részben a vállalkozó elérhetőségeit.</w:t>
      </w:r>
    </w:p>
    <w:p>
      <w:pPr>
        <w:pStyle w:val="Normal"/>
        <w:numPr>
          <w:ilvl w:val="0"/>
          <w:numId w:val="3"/>
        </w:numPr>
        <w:rPr/>
      </w:pPr>
      <w:r>
        <w:rPr/>
        <w:t>A tájékoztatót az üzleti térben jól látható helyre elhelyezni.</w:t>
      </w:r>
    </w:p>
    <w:p>
      <w:pPr>
        <w:pStyle w:val="Normal"/>
        <w:numPr>
          <w:ilvl w:val="0"/>
          <w:numId w:val="3"/>
        </w:numPr>
        <w:rPr/>
      </w:pPr>
      <w:r>
        <w:rPr/>
        <w:t>Ha nincs a vállalkozásnak üzlethelyisége, akkor a kiszállások alkalmával maguknál tartani és azt kérés esetén átadni.</w:t>
      </w:r>
    </w:p>
    <w:p>
      <w:pPr>
        <w:pStyle w:val="Normal"/>
        <w:rPr/>
      </w:pPr>
      <w:r>
        <w:rPr/>
        <w:t xml:space="preserve">Az adatkezelési tájékoztatót nem kell az ügyfelekkel aláíratni! Elég a csupán az ez iránt érdeklődő személyekhez azt eljuttatni. </w:t>
      </w:r>
    </w:p>
    <w:p>
      <w:pPr>
        <w:pStyle w:val="Normal"/>
        <w:rPr/>
      </w:pPr>
      <w:r>
        <w:rPr/>
        <w:t xml:space="preserve">A tájékoztatót a Zenit Services készítette és tette közzé: </w:t>
      </w:r>
      <w:hyperlink r:id="rId2">
        <w:r>
          <w:rPr>
            <w:rStyle w:val="Internethivatkozs"/>
          </w:rPr>
          <w:t>http://zenit-services.com</w:t>
        </w:r>
      </w:hyperlink>
      <w:r>
        <w:rPr/>
        <w:t>. A tájékoztató szabadon másolható, felhasználható, de pénzért nem árusítható!</w:t>
      </w:r>
    </w:p>
    <w:p>
      <w:pPr>
        <w:pStyle w:val="Normal"/>
        <w:rPr/>
      </w:pPr>
      <w:r>
        <w:rPr/>
        <w:t>------&gt;8---------------&gt;8---------------&gt;8---------------&gt;8---------------&gt;8---------------&gt;8---------</w:t>
      </w:r>
    </w:p>
    <w:p>
      <w:pPr>
        <w:pStyle w:val="Cmsor1"/>
        <w:numPr>
          <w:ilvl w:val="0"/>
          <w:numId w:val="2"/>
        </w:numPr>
        <w:rPr/>
      </w:pPr>
      <w:r>
        <w:rPr/>
        <w:t>Adatkezelési tájékoztató</w:t>
      </w:r>
    </w:p>
    <w:p>
      <w:pPr>
        <w:pStyle w:val="Szvegtrzs"/>
        <w:rPr/>
      </w:pPr>
      <w:r>
        <w:rPr/>
        <w:t>Az adatkezelő:</w:t>
      </w:r>
    </w:p>
    <w:p>
      <w:pPr>
        <w:pStyle w:val="Szvegtrzs"/>
        <w:rPr/>
      </w:pPr>
      <w:r>
        <w:rPr/>
        <w:t xml:space="preserve">Vállalkozás neve: </w:t>
        <w:tab/>
        <w:tab/>
        <w:t>………………………………………..</w:t>
      </w:r>
    </w:p>
    <w:p>
      <w:pPr>
        <w:pStyle w:val="Szvegtrzs"/>
        <w:rPr/>
      </w:pPr>
      <w:r>
        <w:rPr/>
        <w:t xml:space="preserve">Vállalkozás címe: </w:t>
        <w:tab/>
        <w:tab/>
        <w:t>………………………………………..</w:t>
      </w:r>
    </w:p>
    <w:p>
      <w:pPr>
        <w:pStyle w:val="Cmsor2"/>
        <w:numPr>
          <w:ilvl w:val="1"/>
          <w:numId w:val="2"/>
        </w:numPr>
        <w:rPr/>
      </w:pPr>
      <w:r>
        <w:rPr/>
        <w:t>Kapcsolattartás</w:t>
      </w:r>
    </w:p>
    <w:p>
      <w:pPr>
        <w:pStyle w:val="Szvegtrzs"/>
        <w:rPr/>
      </w:pPr>
      <w:r>
        <w:rPr/>
        <w:t>Cégünket e-mailen vagy telefonszámon érheti el. Ilyen esetekben az Ön e-mail címét vagy telefonszámát kizárólag a megkeresésével kapcsolatban kezeljük, az érintett ügy idejére. Ezen adatkezelés a cég jogos üzleti érdeke.</w:t>
      </w:r>
    </w:p>
    <w:p>
      <w:pPr>
        <w:pStyle w:val="Cmsor2"/>
        <w:numPr>
          <w:ilvl w:val="1"/>
          <w:numId w:val="2"/>
        </w:numPr>
        <w:rPr/>
      </w:pPr>
      <w:r>
        <w:rPr/>
        <w:t>Számlák</w:t>
      </w:r>
    </w:p>
    <w:p>
      <w:pPr>
        <w:pStyle w:val="Szvegtrzs"/>
        <w:rPr/>
      </w:pPr>
      <w:r>
        <w:rPr/>
        <w:t>Amennyiben Ön igénybe veszi szolgáltatásainkat, ezzel kapcsolatban számlák készülnek amely során törvényi kötelezettségeinknek teszünk eleget. A számlákat a számviteli törvény előírásainak megfelelő ideig tároljuk.</w:t>
      </w:r>
    </w:p>
    <w:p>
      <w:pPr>
        <w:pStyle w:val="Cmsor2"/>
        <w:numPr>
          <w:ilvl w:val="1"/>
          <w:numId w:val="2"/>
        </w:numPr>
        <w:rPr/>
      </w:pPr>
      <w:r>
        <w:rPr/>
        <w:t>Adattovábbítás</w:t>
      </w:r>
    </w:p>
    <w:p>
      <w:pPr>
        <w:pStyle w:val="Szvegtrzs"/>
        <w:rPr/>
      </w:pPr>
      <w:r>
        <w:rPr/>
        <w:t>A számlaadatokat a számláinkat feldolgozó könyvelő céggel megosztjuk.</w:t>
      </w:r>
    </w:p>
    <w:p>
      <w:pPr>
        <w:pStyle w:val="Cmsor2"/>
        <w:numPr>
          <w:ilvl w:val="1"/>
          <w:numId w:val="2"/>
        </w:numPr>
        <w:rPr/>
      </w:pPr>
      <w:r>
        <w:rPr/>
        <w:t>GDPR jogok</w:t>
      </w:r>
    </w:p>
    <w:p>
      <w:pPr>
        <w:pStyle w:val="Szvegtrzs"/>
        <w:rPr/>
      </w:pPr>
      <w:r>
        <w:rPr/>
        <w:t>Ön bármikor kérelmezheti az Adatkezelőtől az Önre vonatkozó személyes adatokhoz való hozzáférést, azok helyesbítését, törlését vagy kezelésének korlátozását, és tiltakozhat az ilyen személyes adatok kezelése ellen. Továbbá kérheti az érintett információk hordozható formában való közlését. További információért olvassa el a GDPR 13-19. cikkelyeit.</w:t>
      </w:r>
    </w:p>
    <w:p>
      <w:pPr>
        <w:pStyle w:val="Szvegtrzs"/>
        <w:rPr/>
      </w:pPr>
      <w:r>
        <w:rPr/>
        <w:t>Amennyiben adatkezeléssel kapcsolatos kérdése, kérése van, lépjen velünk kapcsolatba! Az adatkezeléssel kapcsolatosan elérhető személy:</w:t>
      </w:r>
    </w:p>
    <w:p>
      <w:pPr>
        <w:pStyle w:val="Szvegtrzs"/>
        <w:rPr/>
      </w:pPr>
      <w:r>
        <w:rPr/>
        <w:t xml:space="preserve">Név: </w:t>
        <w:tab/>
        <w:tab/>
        <w:t>………………………………………..</w:t>
      </w:r>
    </w:p>
    <w:p>
      <w:pPr>
        <w:pStyle w:val="Szvegtrzs"/>
        <w:rPr/>
      </w:pPr>
      <w:r>
        <w:rPr/>
        <w:t xml:space="preserve">Cím: </w:t>
        <w:tab/>
        <w:tab/>
        <w:t>………………………………………..</w:t>
      </w:r>
    </w:p>
    <w:p>
      <w:pPr>
        <w:pStyle w:val="Szvegtrzs"/>
        <w:rPr/>
      </w:pPr>
      <w:r>
        <w:rPr/>
        <w:t xml:space="preserve">Tel.: </w:t>
        <w:tab/>
        <w:tab/>
        <w:t>………………………………………..</w:t>
      </w:r>
    </w:p>
    <w:p>
      <w:pPr>
        <w:pStyle w:val="Szvegtrzs"/>
        <w:rPr/>
      </w:pPr>
      <w:r>
        <w:rPr/>
        <w:t>E-mail:</w:t>
        <w:tab/>
        <w:t>………………………………………..</w:t>
      </w:r>
    </w:p>
    <w:p>
      <w:pPr>
        <w:pStyle w:val="Cmsor2"/>
        <w:numPr>
          <w:ilvl w:val="1"/>
          <w:numId w:val="2"/>
        </w:numPr>
        <w:rPr/>
      </w:pPr>
      <w:r>
        <w:rPr/>
        <w:t>Panasztétel</w:t>
      </w:r>
    </w:p>
    <w:p>
      <w:pPr>
        <w:pStyle w:val="Szvegtrzs"/>
        <w:rPr/>
      </w:pPr>
      <w:r>
        <w:rPr/>
        <w:t>Az érintett panasszal fordulhat a hatósághoz is:</w:t>
      </w:r>
    </w:p>
    <w:p>
      <w:pPr>
        <w:pStyle w:val="Szvegtrzs"/>
        <w:rPr/>
      </w:pPr>
      <w:r>
        <w:rPr>
          <w:b/>
          <w:bCs/>
        </w:rPr>
        <w:t>Nemzeti Adatvédelmi és Információszabadság Hatóság</w:t>
        <w:br/>
      </w:r>
      <w:r>
        <w:rPr/>
        <w:t xml:space="preserve">Székhely: 1055 Budapest, Falk Miksa utca 9-11. </w:t>
        <w:br/>
        <w:t xml:space="preserve">Email: </w:t>
      </w:r>
      <w:hyperlink r:id="rId3">
        <w:r>
          <w:rPr>
            <w:rStyle w:val="Internethivatkozs"/>
          </w:rPr>
          <w:t>ugyfelszolgalat@naih.hu</w:t>
        </w:r>
      </w:hyperlink>
      <w:r>
        <w:rPr/>
        <w:br/>
        <w:t>Telefon: +36 (1) 391-1400</w:t>
        <w:br/>
        <w:t xml:space="preserve">Honlap: </w:t>
      </w:r>
      <w:hyperlink r:id="rId4">
        <w:r>
          <w:rPr>
            <w:rStyle w:val="Internethivatkozs"/>
          </w:rPr>
          <w:t>http://naih.hu</w:t>
        </w:r>
      </w:hyperlink>
    </w:p>
    <w:p>
      <w:pPr>
        <w:pStyle w:val="Szvegtrzs"/>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57" w:after="57"/>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1"/>
      <w:numFmt w:val="none"/>
      <w:suff w:val="nothing"/>
      <w:lvlText w:val=""/>
      <w:lvlJc w:val="left"/>
      <w:pPr>
        <w:tabs>
          <w:tab w:val="num" w:pos="0"/>
        </w:tabs>
        <w:ind w:left="0" w:hanging="0"/>
      </w:pPr>
    </w:lvl>
    <w:lvl w:ilvl="1">
      <w:start w:val="1"/>
      <w:pStyle w:val="Cmsor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Bitstream Vera Sans" w:cs="Bitstream Vera Sans"/>
        <w:kern w:val="2"/>
        <w:sz w:val="24"/>
        <w:szCs w:val="24"/>
        <w:lang w:val="hu-HU" w:eastAsia="zh-CN" w:bidi="hi-IN"/>
      </w:rPr>
    </w:rPrDefault>
    <w:pPrDefault>
      <w:pPr>
        <w:suppressAutoHyphens w:val="true"/>
      </w:pPr>
    </w:pPrDefault>
  </w:docDefaults>
  <w:style w:type="paragraph" w:styleId="Normal">
    <w:name w:val="Normal"/>
    <w:qFormat/>
    <w:pPr>
      <w:widowControl/>
      <w:suppressAutoHyphens w:val="true"/>
      <w:bidi w:val="0"/>
      <w:spacing w:before="57" w:after="57"/>
      <w:jc w:val="left"/>
    </w:pPr>
    <w:rPr>
      <w:rFonts w:ascii="Liberation Serif" w:hAnsi="Liberation Serif" w:eastAsia="Bitstream Vera Sans" w:cs="Bitstream Vera Sans"/>
      <w:color w:val="auto"/>
      <w:kern w:val="2"/>
      <w:sz w:val="24"/>
      <w:szCs w:val="24"/>
      <w:lang w:val="hu-HU" w:eastAsia="zh-CN" w:bidi="hi-IN"/>
    </w:rPr>
  </w:style>
  <w:style w:type="paragraph" w:styleId="Cmsor1">
    <w:name w:val="Heading 1"/>
    <w:basedOn w:val="Cmsor"/>
    <w:next w:val="Szvegtrzs"/>
    <w:qFormat/>
    <w:pPr>
      <w:numPr>
        <w:ilvl w:val="0"/>
        <w:numId w:val="1"/>
      </w:numPr>
      <w:spacing w:before="240" w:after="120"/>
      <w:outlineLvl w:val="0"/>
    </w:pPr>
    <w:rPr>
      <w:b/>
      <w:bCs/>
      <w:sz w:val="36"/>
      <w:szCs w:val="36"/>
    </w:rPr>
  </w:style>
  <w:style w:type="paragraph" w:styleId="Cmsor2">
    <w:name w:val="Heading 2"/>
    <w:basedOn w:val="Cmsor"/>
    <w:next w:val="Szvegtrzs"/>
    <w:qFormat/>
    <w:pPr>
      <w:numPr>
        <w:ilvl w:val="1"/>
        <w:numId w:val="1"/>
      </w:numPr>
      <w:spacing w:before="200" w:after="120"/>
      <w:outlineLvl w:val="1"/>
    </w:pPr>
    <w:rPr>
      <w:b/>
      <w:bCs/>
      <w:sz w:val="24"/>
      <w:szCs w:val="24"/>
    </w:rPr>
  </w:style>
  <w:style w:type="character" w:styleId="Bullets">
    <w:name w:val="Bullets"/>
    <w:qFormat/>
    <w:rPr>
      <w:rFonts w:ascii="OpenSymbol" w:hAnsi="OpenSymbol" w:eastAsia="OpenSymbol" w:cs="OpenSymbol"/>
    </w:rPr>
  </w:style>
  <w:style w:type="character" w:styleId="Internethivatkozs">
    <w:name w:val="Internet-hivatkozás"/>
    <w:qFormat/>
    <w:rPr>
      <w:color w:val="000080"/>
      <w:u w:val="single"/>
      <w:lang w:val="zxx" w:eastAsia="zxx" w:bidi="zxx"/>
    </w:rPr>
  </w:style>
  <w:style w:type="paragraph" w:styleId="Cmsor">
    <w:name w:val="Címsor"/>
    <w:basedOn w:val="Normal"/>
    <w:next w:val="Szvegtrzs"/>
    <w:qFormat/>
    <w:pPr>
      <w:keepNext w:val="true"/>
      <w:spacing w:before="240" w:after="120"/>
    </w:pPr>
    <w:rPr>
      <w:rFonts w:ascii="Liberation Sans" w:hAnsi="Liberation Sans" w:eastAsia="Bitstream Vera Sans" w:cs="Bitstream Vera Sans"/>
      <w:sz w:val="28"/>
      <w:szCs w:val="28"/>
    </w:rPr>
  </w:style>
  <w:style w:type="paragraph" w:styleId="Szvegtrzs">
    <w:name w:val="Body Text"/>
    <w:basedOn w:val="Normal"/>
    <w:pPr>
      <w:spacing w:lineRule="auto" w:line="288" w:before="0" w:after="140"/>
    </w:pPr>
    <w:rPr/>
  </w:style>
  <w:style w:type="paragraph" w:styleId="List">
    <w:name w:val="List"/>
    <w:basedOn w:val="Szvegtrzs"/>
    <w:pPr/>
    <w:rPr/>
  </w:style>
  <w:style w:type="paragraph" w:styleId="Felirat">
    <w:name w:val="Caption"/>
    <w:basedOn w:val="Normal"/>
    <w:qFormat/>
    <w:pPr>
      <w:suppressLineNumbers/>
      <w:spacing w:before="120" w:after="120"/>
    </w:pPr>
    <w:rPr>
      <w:i/>
      <w:iCs/>
      <w:sz w:val="24"/>
      <w:szCs w:val="24"/>
    </w:rPr>
  </w:style>
  <w:style w:type="paragraph" w:styleId="Trgymutat">
    <w:name w:val="Tárgymutató"/>
    <w:basedOn w:val="Normal"/>
    <w:qFormat/>
    <w:pPr>
      <w:suppressLineNumbers/>
    </w:pPr>
    <w:rPr/>
  </w:style>
  <w:style w:type="paragraph" w:styleId="Cm">
    <w:name w:val="Title"/>
    <w:basedOn w:val="Cmsor"/>
    <w:next w:val="Szvegtrzs"/>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enit-services.com/" TargetMode="External"/><Relationship Id="rId3" Type="http://schemas.openxmlformats.org/officeDocument/2006/relationships/hyperlink" Target="mailto:ugyfelszolgalat@naih.hu" TargetMode="External"/><Relationship Id="rId4" Type="http://schemas.openxmlformats.org/officeDocument/2006/relationships/hyperlink" Target="http://naih.h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LibreOffice/7.0.3.1$Linux_X86_64 LibreOffice_project/00$Build-1</Application>
  <Pages>2</Pages>
  <Words>347</Words>
  <Characters>2540</Characters>
  <CharactersWithSpaces>2862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2018-05-30T22:15:32Z</dcterms:created>
  <dc:creator/>
  <dc:description/>
  <dc:language>hu-HU</dc:language>
  <cp:lastModifiedBy>Tibor Kiss</cp:lastModifiedBy>
  <dcterms:modified xsi:type="dcterms:W3CDTF">2020-11-10T16:58:15Z</dcterms:modified>
  <cp:revision>8</cp:revision>
  <dc:subject/>
  <dc:title/>
</cp:coreProperties>
</file>